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E81322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C57659" w:rsidRPr="00C57659" w:rsidRDefault="00AC7AC0" w:rsidP="00E81322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proofErr w:type="gramStart"/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43853" w:rsidRPr="00C43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</w:t>
      </w:r>
      <w:r w:rsidR="00C57659" w:rsidRPr="00C5765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 на оказание финансовых услуг по предоставлению</w:t>
      </w:r>
      <w:proofErr w:type="gramEnd"/>
      <w:r w:rsidR="00C57659" w:rsidRPr="00C5765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ОАО «Мурманэнергосбыт» кредитных средств в форме кредитной линии с лимитом выдачи</w:t>
      </w:r>
    </w:p>
    <w:p w:rsidR="00C43853" w:rsidRPr="00C43853" w:rsidRDefault="00C43853" w:rsidP="00E8132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004AD" w:rsidRPr="00EB74F5" w:rsidRDefault="001F14F6" w:rsidP="00EB74F5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7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  Мурманск                    </w:t>
      </w:r>
      <w:r w:rsidR="00EB7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EB7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</w:t>
      </w:r>
      <w:r w:rsidR="00303CC7" w:rsidRPr="00EB7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EB7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 w:rsidR="0061390C" w:rsidRPr="00EB7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132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17 </w:t>
      </w:r>
      <w:r w:rsidR="0061390C" w:rsidRPr="00EB7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июля</w:t>
      </w:r>
      <w:r w:rsidR="00D361D4" w:rsidRPr="00EB7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1390C" w:rsidRPr="00EB7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2015</w:t>
      </w:r>
      <w:r w:rsidRPr="00EB7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993CF9" w:rsidRDefault="00993CF9" w:rsidP="00993CF9">
      <w:pPr>
        <w:tabs>
          <w:tab w:val="left" w:pos="851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4F5" w:rsidRPr="00EB74F5" w:rsidRDefault="00EB74F5" w:rsidP="00EB74F5">
      <w:pPr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B74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открытого запроса цен:</w:t>
      </w:r>
    </w:p>
    <w:p w:rsidR="00EB74F5" w:rsidRPr="00EB74F5" w:rsidRDefault="00EB74F5" w:rsidP="00EB74F5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spacing w:after="0" w:line="240" w:lineRule="auto"/>
        <w:ind w:firstLine="2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74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1.1. </w:t>
      </w:r>
      <w:r w:rsidRPr="00EB74F5">
        <w:rPr>
          <w:rFonts w:ascii="Times New Roman" w:hAnsi="Times New Roman" w:cs="Times New Roman"/>
          <w:b/>
          <w:bCs/>
          <w:sz w:val="28"/>
          <w:szCs w:val="28"/>
        </w:rPr>
        <w:t xml:space="preserve">Предмет договора: </w:t>
      </w:r>
      <w:r w:rsidRPr="00EB74F5">
        <w:rPr>
          <w:rFonts w:ascii="Times New Roman" w:hAnsi="Times New Roman" w:cs="Times New Roman"/>
          <w:bCs/>
          <w:sz w:val="28"/>
          <w:szCs w:val="28"/>
        </w:rPr>
        <w:t>Оказание финансовых услуг по предоставлению ОАО «Мурманэнергосбыт» кредитных сре</w:t>
      </w:r>
      <w:proofErr w:type="gramStart"/>
      <w:r w:rsidRPr="00EB74F5">
        <w:rPr>
          <w:rFonts w:ascii="Times New Roman" w:hAnsi="Times New Roman" w:cs="Times New Roman"/>
          <w:bCs/>
          <w:sz w:val="28"/>
          <w:szCs w:val="28"/>
        </w:rPr>
        <w:t>дств в ф</w:t>
      </w:r>
      <w:proofErr w:type="gramEnd"/>
      <w:r w:rsidRPr="00EB74F5">
        <w:rPr>
          <w:rFonts w:ascii="Times New Roman" w:hAnsi="Times New Roman" w:cs="Times New Roman"/>
          <w:bCs/>
          <w:sz w:val="28"/>
          <w:szCs w:val="28"/>
        </w:rPr>
        <w:t>орме кредитной линии с лимитом выдачи.</w:t>
      </w:r>
    </w:p>
    <w:p w:rsidR="00EB74F5" w:rsidRPr="00EB74F5" w:rsidRDefault="00EB74F5" w:rsidP="00EB74F5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spacing w:after="0" w:line="240" w:lineRule="auto"/>
        <w:ind w:firstLine="2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74F5">
        <w:rPr>
          <w:rFonts w:ascii="Times New Roman" w:hAnsi="Times New Roman" w:cs="Times New Roman"/>
          <w:b/>
          <w:bCs/>
          <w:sz w:val="28"/>
          <w:szCs w:val="28"/>
        </w:rPr>
        <w:t xml:space="preserve">1.2. Объем оказываемых услуг (лимит кредитной линии с лимитом выдачи): </w:t>
      </w:r>
      <w:r w:rsidRPr="00EB74F5">
        <w:rPr>
          <w:rFonts w:ascii="Times New Roman" w:hAnsi="Times New Roman" w:cs="Times New Roman"/>
          <w:bCs/>
          <w:sz w:val="28"/>
          <w:szCs w:val="28"/>
        </w:rPr>
        <w:t>180 000 000 (Сто восемьдесят миллионов) рублей.</w:t>
      </w:r>
    </w:p>
    <w:p w:rsidR="00EB74F5" w:rsidRPr="00EB74F5" w:rsidRDefault="00EB74F5" w:rsidP="00EB74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EB74F5">
        <w:rPr>
          <w:rFonts w:ascii="Times New Roman" w:hAnsi="Times New Roman" w:cs="Times New Roman"/>
          <w:b/>
          <w:bCs/>
          <w:sz w:val="28"/>
          <w:szCs w:val="28"/>
        </w:rPr>
        <w:t xml:space="preserve">1.3. </w:t>
      </w:r>
      <w:proofErr w:type="gramStart"/>
      <w:r w:rsidRPr="00EB74F5">
        <w:rPr>
          <w:rFonts w:ascii="Times New Roman" w:hAnsi="Times New Roman" w:cs="Times New Roman"/>
          <w:b/>
          <w:bCs/>
          <w:sz w:val="28"/>
          <w:szCs w:val="28"/>
        </w:rPr>
        <w:t xml:space="preserve">Начальная (максимальная) цена договора: </w:t>
      </w:r>
      <w:r w:rsidRPr="00EB74F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190 559 836 (Сто девяносто миллионов пятьсот пятьдесят девять тысяч восемьсот тридцать шесть) рублей 00 копеек, состоит из размера полученного кредита и предусмотренных договором процентов за пользование им, определяется процентной ставкой за пользование кредитом (включая все комиссии), устанавливаемой, исходя из 16,1 (шестнадцать целых одна десятая) процента годовых, в том числе: процентная ставка за пользование кредитом от</w:t>
      </w:r>
      <w:proofErr w:type="gramEnd"/>
      <w:r w:rsidRPr="00EB74F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суммы фактической задолженности по кредиту, комиссия за ведение ссудного счета (сумма рассчитана за 133 </w:t>
      </w:r>
      <w:proofErr w:type="gramStart"/>
      <w:r w:rsidRPr="00EB74F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календарных</w:t>
      </w:r>
      <w:proofErr w:type="gramEnd"/>
      <w:r w:rsidRPr="00EB74F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дня пользования кредитной линией). Кроме того, комиссия за Неиспользованный остаток Кредитной линии:</w:t>
      </w:r>
    </w:p>
    <w:p w:rsidR="00EB74F5" w:rsidRPr="00EB74F5" w:rsidRDefault="00EB74F5" w:rsidP="00495727">
      <w:pPr>
        <w:numPr>
          <w:ilvl w:val="0"/>
          <w:numId w:val="13"/>
        </w:numPr>
        <w:tabs>
          <w:tab w:val="clear" w:pos="786"/>
          <w:tab w:val="num" w:pos="0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</w:pPr>
      <w:r w:rsidRPr="00EB74F5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 xml:space="preserve">в течение Периода льготного использования Лимита </w:t>
      </w:r>
      <w:r w:rsidRPr="00EB74F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задолженности</w:t>
      </w:r>
      <w:r w:rsidRPr="00EB74F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(</w:t>
      </w:r>
      <w:r w:rsidRPr="00EB74F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период продолжительностью 30 календарных дней включительно, начиная с даты установления Лимита выдачи)</w:t>
      </w:r>
      <w:r w:rsidRPr="00EB74F5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 xml:space="preserve"> – </w:t>
      </w:r>
      <w:r w:rsidRPr="00EB74F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0,5 %</w:t>
      </w:r>
      <w:r w:rsidRPr="00EB74F5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 xml:space="preserve"> (</w:t>
      </w:r>
      <w:r w:rsidRPr="00EB74F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Ноль целых пять десятых</w:t>
      </w:r>
      <w:r w:rsidRPr="00EB74F5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>) процента годовых;</w:t>
      </w:r>
    </w:p>
    <w:p w:rsidR="00EB74F5" w:rsidRPr="00EB74F5" w:rsidRDefault="00EB74F5" w:rsidP="00495727">
      <w:pPr>
        <w:numPr>
          <w:ilvl w:val="0"/>
          <w:numId w:val="13"/>
        </w:numPr>
        <w:tabs>
          <w:tab w:val="clear" w:pos="786"/>
          <w:tab w:val="num" w:pos="0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B74F5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 xml:space="preserve">с 1-го по 90-й день (включительно) по истечении Периода льготного использования Лимита </w:t>
      </w:r>
      <w:r w:rsidRPr="00EB74F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задолженности</w:t>
      </w:r>
      <w:r w:rsidRPr="00EB74F5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 xml:space="preserve"> –</w:t>
      </w:r>
      <w:r w:rsidRPr="00EB74F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1,5 % </w:t>
      </w:r>
      <w:r w:rsidRPr="00EB74F5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>(</w:t>
      </w:r>
      <w:r w:rsidRPr="00EB74F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Одна целая пять десятых</w:t>
      </w:r>
      <w:r w:rsidRPr="00EB74F5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>) процент</w:t>
      </w:r>
      <w:r w:rsidRPr="00EB74F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Pr="00EB74F5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 xml:space="preserve"> годовых;</w:t>
      </w:r>
      <w:r w:rsidRPr="00EB74F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EB74F5" w:rsidRPr="00EB74F5" w:rsidRDefault="00EB74F5" w:rsidP="00495727">
      <w:pPr>
        <w:numPr>
          <w:ilvl w:val="0"/>
          <w:numId w:val="13"/>
        </w:numPr>
        <w:tabs>
          <w:tab w:val="clear" w:pos="786"/>
          <w:tab w:val="num" w:pos="0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B74F5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 xml:space="preserve">с 91-го дня по истечении Периода льготного использования Лимита </w:t>
      </w:r>
      <w:r w:rsidRPr="00EB74F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задолженности</w:t>
      </w:r>
      <w:r w:rsidRPr="00EB74F5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 xml:space="preserve"> – </w:t>
      </w:r>
      <w:r w:rsidRPr="00EB74F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3,5 %</w:t>
      </w:r>
      <w:r w:rsidRPr="00EB74F5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 xml:space="preserve"> (</w:t>
      </w:r>
      <w:r w:rsidRPr="00EB74F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Три целых пять десятых</w:t>
      </w:r>
      <w:r w:rsidRPr="00EB74F5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>) процента годовых.</w:t>
      </w:r>
    </w:p>
    <w:p w:rsidR="00E13252" w:rsidRPr="00E13252" w:rsidRDefault="00EB74F5" w:rsidP="00E1325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74F5">
        <w:rPr>
          <w:rFonts w:ascii="Times New Roman" w:hAnsi="Times New Roman" w:cs="Times New Roman"/>
          <w:b/>
          <w:bCs/>
          <w:sz w:val="28"/>
          <w:szCs w:val="28"/>
        </w:rPr>
        <w:t xml:space="preserve">1.4. Срок оказания услуги: </w:t>
      </w:r>
      <w:r w:rsidR="00E13252" w:rsidRPr="00E13252">
        <w:rPr>
          <w:rFonts w:ascii="Times New Roman" w:eastAsia="Times New Roman" w:hAnsi="Times New Roman" w:cs="Times New Roman"/>
          <w:sz w:val="28"/>
          <w:szCs w:val="28"/>
          <w:lang w:eastAsia="ar-SA"/>
        </w:rPr>
        <w:t>Кредитная линия с лимитом выдачи предоставляется  на срок до 30.11.2015 включительно. Выдача кредита осуществляется отдельными частями (траншами) при соблюдении следующих условий:</w:t>
      </w:r>
    </w:p>
    <w:p w:rsidR="00E13252" w:rsidRPr="00E13252" w:rsidRDefault="00E13252" w:rsidP="00E13252">
      <w:pPr>
        <w:numPr>
          <w:ilvl w:val="0"/>
          <w:numId w:val="14"/>
        </w:numPr>
        <w:tabs>
          <w:tab w:val="left" w:pos="0"/>
        </w:tabs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3252">
        <w:rPr>
          <w:rFonts w:ascii="Times New Roman" w:eastAsia="Times New Roman" w:hAnsi="Times New Roman" w:cs="Times New Roman"/>
          <w:sz w:val="28"/>
          <w:szCs w:val="28"/>
          <w:lang w:eastAsia="ar-SA"/>
        </w:rPr>
        <w:t>каждая часть (каждый транш) Кредита предоставляется только при наличии Неиспользованного остатка Лимита выдачи Кредитной линии;</w:t>
      </w:r>
    </w:p>
    <w:p w:rsidR="00E13252" w:rsidRPr="00E13252" w:rsidRDefault="00E13252" w:rsidP="00E13252">
      <w:pPr>
        <w:numPr>
          <w:ilvl w:val="0"/>
          <w:numId w:val="14"/>
        </w:numPr>
        <w:tabs>
          <w:tab w:val="left" w:pos="0"/>
        </w:tabs>
        <w:suppressAutoHyphens/>
        <w:spacing w:after="0" w:line="240" w:lineRule="auto"/>
        <w:ind w:left="0"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3252">
        <w:rPr>
          <w:rFonts w:ascii="Times New Roman" w:eastAsia="Times New Roman" w:hAnsi="Times New Roman" w:cs="Times New Roman"/>
          <w:sz w:val="28"/>
          <w:szCs w:val="28"/>
          <w:lang w:eastAsia="ar-SA"/>
        </w:rPr>
        <w:t>срок возврата каждой части (транша) Кредита не может быть установлен позднее 30.11.2015 г.</w:t>
      </w:r>
    </w:p>
    <w:p w:rsidR="00EB74F5" w:rsidRPr="00EB74F5" w:rsidRDefault="00EB74F5" w:rsidP="00E132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B74F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1.5. </w:t>
      </w:r>
      <w:r w:rsidRPr="00EB74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оказания услуги:</w:t>
      </w:r>
      <w:r w:rsidRPr="00EB7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B74F5">
        <w:rPr>
          <w:rFonts w:ascii="Times New Roman" w:eastAsia="Times New Roman" w:hAnsi="Times New Roman" w:cs="Times New Roman"/>
          <w:sz w:val="28"/>
          <w:szCs w:val="28"/>
          <w:lang w:eastAsia="ar-SA"/>
        </w:rPr>
        <w:t>183034, г. Мурманск, ул. Свердлова, д. 39</w:t>
      </w:r>
      <w:r w:rsidRPr="00EB7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EB74F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1B628D" w:rsidRPr="00182DD0" w:rsidRDefault="001B628D" w:rsidP="00E81322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B20E2B" w:rsidRPr="00B20E2B" w:rsidRDefault="001B628D" w:rsidP="00B20E2B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B74F5" w:rsidRPr="00EB74F5" w:rsidRDefault="00EB74F5" w:rsidP="00EB74F5">
      <w:pPr>
        <w:numPr>
          <w:ilvl w:val="0"/>
          <w:numId w:val="1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74F5">
        <w:rPr>
          <w:rFonts w:ascii="Times New Roman" w:hAnsi="Times New Roman" w:cs="Times New Roman"/>
          <w:bCs/>
          <w:sz w:val="28"/>
          <w:szCs w:val="28"/>
        </w:rPr>
        <w:lastRenderedPageBreak/>
        <w:t>Председатель Комиссии по закупке</w:t>
      </w:r>
      <w:r w:rsidRPr="00EB74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74F5">
        <w:rPr>
          <w:rFonts w:ascii="Times New Roman" w:hAnsi="Times New Roman" w:cs="Times New Roman"/>
          <w:iCs/>
          <w:sz w:val="28"/>
          <w:szCs w:val="28"/>
        </w:rPr>
        <w:t>Волков М.В. – первый заместитель генерального директора по финансам ОАО «Мурманэнергосбыт»;</w:t>
      </w:r>
    </w:p>
    <w:p w:rsidR="00EB74F5" w:rsidRPr="00EB74F5" w:rsidRDefault="00EB74F5" w:rsidP="00EB74F5">
      <w:pPr>
        <w:numPr>
          <w:ilvl w:val="0"/>
          <w:numId w:val="11"/>
        </w:numPr>
        <w:tabs>
          <w:tab w:val="left" w:pos="28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EB74F5">
        <w:rPr>
          <w:rFonts w:ascii="Times New Roman" w:hAnsi="Times New Roman" w:cs="Times New Roman"/>
          <w:iCs/>
          <w:sz w:val="28"/>
          <w:szCs w:val="28"/>
        </w:rPr>
        <w:t xml:space="preserve">Урпин Н.В. – </w:t>
      </w:r>
      <w:proofErr w:type="spellStart"/>
      <w:r w:rsidRPr="00EB74F5">
        <w:rPr>
          <w:rFonts w:ascii="Times New Roman" w:hAnsi="Times New Roman" w:cs="Times New Roman"/>
          <w:iCs/>
          <w:sz w:val="28"/>
          <w:szCs w:val="28"/>
        </w:rPr>
        <w:t>и.о</w:t>
      </w:r>
      <w:proofErr w:type="spellEnd"/>
      <w:r w:rsidRPr="00EB74F5">
        <w:rPr>
          <w:rFonts w:ascii="Times New Roman" w:hAnsi="Times New Roman" w:cs="Times New Roman"/>
          <w:iCs/>
          <w:sz w:val="28"/>
          <w:szCs w:val="28"/>
        </w:rPr>
        <w:t>. начальник</w:t>
      </w:r>
      <w:r w:rsidR="00BB2F9A">
        <w:rPr>
          <w:rFonts w:ascii="Times New Roman" w:hAnsi="Times New Roman" w:cs="Times New Roman"/>
          <w:iCs/>
          <w:sz w:val="28"/>
          <w:szCs w:val="28"/>
        </w:rPr>
        <w:t>а</w:t>
      </w:r>
      <w:r w:rsidRPr="00EB74F5">
        <w:rPr>
          <w:rFonts w:ascii="Times New Roman" w:hAnsi="Times New Roman" w:cs="Times New Roman"/>
          <w:iCs/>
          <w:sz w:val="28"/>
          <w:szCs w:val="28"/>
        </w:rPr>
        <w:t xml:space="preserve"> службы закупок ОАО «Мурманэнергосбыт»;</w:t>
      </w:r>
    </w:p>
    <w:p w:rsidR="00EB74F5" w:rsidRPr="00EB74F5" w:rsidRDefault="00EB74F5" w:rsidP="00EB74F5">
      <w:pPr>
        <w:numPr>
          <w:ilvl w:val="0"/>
          <w:numId w:val="11"/>
        </w:numPr>
        <w:tabs>
          <w:tab w:val="left" w:pos="709"/>
        </w:tabs>
        <w:spacing w:after="0" w:line="240" w:lineRule="auto"/>
        <w:ind w:left="0" w:firstLine="360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EB74F5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Галат В.Д. – начальник отдела внутреннего контроля службы внутреннего контроля ОАО «Мурманэнергосбыт»;</w:t>
      </w:r>
    </w:p>
    <w:p w:rsidR="00EB74F5" w:rsidRPr="00EB74F5" w:rsidRDefault="00EB74F5" w:rsidP="00EB74F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74F5">
        <w:rPr>
          <w:rFonts w:ascii="Times New Roman" w:hAnsi="Times New Roman" w:cs="Times New Roman"/>
          <w:sz w:val="28"/>
          <w:szCs w:val="28"/>
        </w:rPr>
        <w:t>Коваль В.Н.– начальник финансового отдела ОАО «Мурманэнергосбыт»</w:t>
      </w:r>
      <w:r w:rsidRPr="00EB74F5">
        <w:rPr>
          <w:rFonts w:ascii="Times New Roman" w:hAnsi="Times New Roman" w:cs="Times New Roman"/>
          <w:iCs/>
          <w:sz w:val="28"/>
          <w:szCs w:val="28"/>
        </w:rPr>
        <w:t>;</w:t>
      </w:r>
    </w:p>
    <w:p w:rsidR="00EB74F5" w:rsidRPr="00EB74F5" w:rsidRDefault="00EB74F5" w:rsidP="00020E40">
      <w:pPr>
        <w:numPr>
          <w:ilvl w:val="0"/>
          <w:numId w:val="11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74F5">
        <w:rPr>
          <w:rFonts w:ascii="Times New Roman" w:hAnsi="Times New Roman" w:cs="Times New Roman"/>
          <w:iCs/>
          <w:sz w:val="28"/>
          <w:szCs w:val="28"/>
        </w:rPr>
        <w:t>Новикова Е.А. – заместитель главного бухгалтера ОАО «Мурманэнергосбыт».</w:t>
      </w:r>
    </w:p>
    <w:p w:rsidR="00EB74F5" w:rsidRPr="00EB74F5" w:rsidRDefault="00EB74F5" w:rsidP="00EB74F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7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EB74F5" w:rsidRPr="00EB74F5" w:rsidRDefault="00EB74F5" w:rsidP="00EB74F5">
      <w:pPr>
        <w:numPr>
          <w:ilvl w:val="0"/>
          <w:numId w:val="10"/>
        </w:num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B74F5">
        <w:rPr>
          <w:rFonts w:ascii="Times New Roman" w:hAnsi="Times New Roman" w:cs="Times New Roman"/>
          <w:sz w:val="28"/>
          <w:szCs w:val="28"/>
        </w:rPr>
        <w:t>Пальчиковская В.В. – ведущий специалист отдела закупок службы закупок ОАО «Мурманэнергосбыт».</w:t>
      </w:r>
    </w:p>
    <w:p w:rsidR="00AC7AC0" w:rsidRPr="0061390C" w:rsidRDefault="0061390C" w:rsidP="00B20E2B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39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</w:p>
    <w:p w:rsidR="00AC7AC0" w:rsidRPr="00697A82" w:rsidRDefault="00531F57" w:rsidP="00E81322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запросе цен </w:t>
      </w:r>
      <w:r w:rsidR="00C43853" w:rsidRP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заключения догово</w:t>
      </w:r>
      <w:r w:rsid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 </w:t>
      </w:r>
      <w:r w:rsidR="00D42164" w:rsidRPr="00D42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оказание финансовых услуг по предоставлению ОАО</w:t>
      </w:r>
      <w:r w:rsidR="00EB7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42164" w:rsidRPr="00D42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«Мурманэнергосбыт» кредитных средств в форме кредитной линии с лимитом выдачи</w:t>
      </w:r>
      <w:r w:rsid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EB74F5" w:rsidRPr="00EB74F5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175ACB" w:rsidRPr="00EB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1390C" w:rsidRPr="00EB74F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AC7AC0" w:rsidRPr="00EB74F5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1390C" w:rsidRPr="00EB74F5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AC7AC0" w:rsidRPr="00EB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Pr="00EB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 </w:t>
      </w:r>
      <w:proofErr w:type="spellStart"/>
      <w:r w:rsidRPr="00EB74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EB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 w:rsidRPr="00EB74F5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EB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D42164" w:rsidRPr="00EB74F5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1A04C2" w:rsidRPr="00EB74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EB74F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 w:rsidRPr="00EB74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 w:rsidRPr="00EB74F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московскому времени.</w:t>
      </w:r>
      <w:proofErr w:type="gramEnd"/>
    </w:p>
    <w:p w:rsidR="00D10BCF" w:rsidRDefault="00EC0854" w:rsidP="00E8132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</w:t>
      </w:r>
      <w:r w:rsidR="00433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открытом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запросе </w:t>
      </w:r>
      <w:r w:rsidR="00C94F71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</w:t>
      </w:r>
      <w:r w:rsidR="004E388C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064E1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E388C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01F61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88C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10BCF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E388C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D10BCF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</w:t>
      </w:r>
      <w:r w:rsidR="004E388C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10BCF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13252" w:rsidRPr="00E13252" w:rsidRDefault="00E13252" w:rsidP="00E1325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E1325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252">
        <w:rPr>
          <w:rFonts w:ascii="Times New Roman" w:hAnsi="Times New Roman" w:cs="Times New Roman"/>
          <w:sz w:val="28"/>
          <w:szCs w:val="28"/>
        </w:rPr>
        <w:t>Публичное акционерное общество Банк «Возрождение» (Банк «Возрождение» (ПАО)), ИНН 5000001042, КПП 775001001, ОГРН 1027700540680).</w:t>
      </w:r>
      <w:proofErr w:type="gramEnd"/>
    </w:p>
    <w:p w:rsidR="00E13252" w:rsidRPr="00E13252" w:rsidRDefault="00E13252" w:rsidP="00E1325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13252">
        <w:rPr>
          <w:rFonts w:ascii="Times New Roman" w:hAnsi="Times New Roman" w:cs="Times New Roman"/>
          <w:sz w:val="28"/>
          <w:szCs w:val="28"/>
        </w:rPr>
        <w:t>Местонахождение Общества: 101000, г. Москва, Лучников пер. д. 7/4 стр. 1</w:t>
      </w:r>
    </w:p>
    <w:p w:rsidR="00E13252" w:rsidRPr="00E13252" w:rsidRDefault="00E13252" w:rsidP="00E1325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13252">
        <w:rPr>
          <w:rFonts w:ascii="Times New Roman" w:hAnsi="Times New Roman" w:cs="Times New Roman"/>
          <w:sz w:val="28"/>
          <w:szCs w:val="28"/>
        </w:rPr>
        <w:t xml:space="preserve">Местонахождение филиала: 183039, г. Мурманск, ул. </w:t>
      </w:r>
      <w:proofErr w:type="spellStart"/>
      <w:r w:rsidRPr="00E13252">
        <w:rPr>
          <w:rFonts w:ascii="Times New Roman" w:hAnsi="Times New Roman" w:cs="Times New Roman"/>
          <w:sz w:val="28"/>
          <w:szCs w:val="28"/>
        </w:rPr>
        <w:t>Рогозерская</w:t>
      </w:r>
      <w:proofErr w:type="spellEnd"/>
      <w:r w:rsidRPr="00E13252">
        <w:rPr>
          <w:rFonts w:ascii="Times New Roman" w:hAnsi="Times New Roman" w:cs="Times New Roman"/>
          <w:sz w:val="28"/>
          <w:szCs w:val="28"/>
        </w:rPr>
        <w:t>, д. 14.</w:t>
      </w:r>
    </w:p>
    <w:p w:rsidR="00E13252" w:rsidRPr="00E13252" w:rsidRDefault="00E13252" w:rsidP="00020E4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E1325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1325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 16.07.2015 г. в 14 часов 59 минут по московскому времени.</w:t>
      </w:r>
    </w:p>
    <w:p w:rsidR="00020E40" w:rsidRPr="00020E40" w:rsidRDefault="00E13252" w:rsidP="00BB2F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proofErr w:type="gramStart"/>
      <w:r w:rsidRPr="00E132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договора, предложенная Участником закупки: </w:t>
      </w:r>
      <w:r w:rsidR="00020E40" w:rsidRPr="00020E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190 559 836 (Сто девяносто миллионов пятьсот пятьдесят девять тысяч восемьсот тридцать шесть) рублей 00 копеек</w:t>
      </w:r>
      <w:r w:rsidR="00020E40" w:rsidRPr="00020E40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020E40" w:rsidRPr="00020E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состоит из размера полученного кредита 180 000 000 (Сто восемьдесят миллионов) рублей и предусмотренных договором процентов за пользование им, в том числе: процентная ставка за пользование кредитом от суммы фактической задолженности по кредиту 16% (Шестнадцать) процентов годовых – 10 494</w:t>
      </w:r>
      <w:proofErr w:type="gramEnd"/>
      <w:r w:rsidR="00020E40" w:rsidRPr="00020E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 247,00 рублей; комиссия за ведение ссудного счета 0,1% (Ноль целых одна десятая) – 65 589,00 рублей. Кроме того, комиссия за Неиспользованный остаток Кредитной линии:</w:t>
      </w:r>
    </w:p>
    <w:p w:rsidR="00020E40" w:rsidRPr="00020E40" w:rsidRDefault="00020E40" w:rsidP="00020E40">
      <w:pPr>
        <w:numPr>
          <w:ilvl w:val="0"/>
          <w:numId w:val="13"/>
        </w:numPr>
        <w:tabs>
          <w:tab w:val="num" w:pos="0"/>
          <w:tab w:val="left" w:pos="900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</w:pPr>
      <w:r w:rsidRPr="00020E40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>в течение Периода льготного использования Лимита задолженности</w:t>
      </w:r>
      <w:r w:rsidRPr="00020E40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ar-SA"/>
        </w:rPr>
        <w:t xml:space="preserve"> (</w:t>
      </w:r>
      <w:r w:rsidRPr="00020E40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>период продолжительностью 30 календарных дней включительно, начиная с даты установления Лимита выдачи) – 1,5 % (</w:t>
      </w:r>
      <w:r w:rsidRPr="00020E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Одна целая пять десятых</w:t>
      </w:r>
      <w:r w:rsidRPr="00020E40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>) процента годовых;</w:t>
      </w:r>
    </w:p>
    <w:p w:rsidR="00020E40" w:rsidRPr="00020E40" w:rsidRDefault="00020E40" w:rsidP="00020E40">
      <w:pPr>
        <w:numPr>
          <w:ilvl w:val="0"/>
          <w:numId w:val="13"/>
        </w:numPr>
        <w:tabs>
          <w:tab w:val="num" w:pos="0"/>
          <w:tab w:val="left" w:pos="709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20E40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 xml:space="preserve">с 1-го по 90-й день (включительно) по истечении Периода льготного использования Лимита </w:t>
      </w:r>
      <w:r w:rsidRPr="00020E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задолженности</w:t>
      </w:r>
      <w:r w:rsidRPr="00020E40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 xml:space="preserve"> –</w:t>
      </w:r>
      <w:r w:rsidRPr="00020E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1,5 % </w:t>
      </w:r>
      <w:r w:rsidRPr="00020E40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>(</w:t>
      </w:r>
      <w:r w:rsidRPr="00020E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Одна целая пять десятых</w:t>
      </w:r>
      <w:r w:rsidRPr="00020E40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>) процент</w:t>
      </w:r>
      <w:r w:rsidRPr="00020E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Pr="00020E40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 xml:space="preserve"> годовых;</w:t>
      </w:r>
      <w:r w:rsidRPr="00020E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020E40" w:rsidRPr="00020E40" w:rsidRDefault="00020E40" w:rsidP="00020E40">
      <w:pPr>
        <w:numPr>
          <w:ilvl w:val="0"/>
          <w:numId w:val="13"/>
        </w:numPr>
        <w:tabs>
          <w:tab w:val="num" w:pos="0"/>
          <w:tab w:val="left" w:pos="900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</w:pPr>
      <w:r w:rsidRPr="00020E40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lastRenderedPageBreak/>
        <w:t>с 91-го дня по истечении Периода льготного использования Лимита задолженности – 1,5 % (</w:t>
      </w:r>
      <w:r w:rsidRPr="00020E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Одна целая пять десятых</w:t>
      </w:r>
      <w:r w:rsidRPr="00020E40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>) процента годовых.</w:t>
      </w:r>
    </w:p>
    <w:p w:rsidR="004E3F67" w:rsidRPr="00E81322" w:rsidRDefault="0061390C" w:rsidP="00E81322">
      <w:pPr>
        <w:tabs>
          <w:tab w:val="left" w:pos="6987"/>
        </w:tabs>
        <w:autoSpaceDE w:val="0"/>
        <w:spacing w:after="0" w:line="240" w:lineRule="auto"/>
        <w:ind w:firstLine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390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</w:t>
      </w:r>
    </w:p>
    <w:p w:rsidR="00F004AD" w:rsidRDefault="004E3F67" w:rsidP="00E8132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3F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ия по закупке рассмотрела </w:t>
      </w:r>
      <w:r w:rsidRPr="00E132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заявку Участника </w:t>
      </w:r>
      <w:r w:rsidR="00B773AC" w:rsidRPr="00E132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E132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 о</w:t>
      </w:r>
      <w:r w:rsidRPr="00E132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132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проведении открытого запроса цен на право заключения договора </w:t>
      </w:r>
      <w:r w:rsidR="00DB10C9" w:rsidRPr="00E132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оказание финансовых услуг по предоставлению ОАО «Мурманэнергосбыт» кредитных сре</w:t>
      </w:r>
      <w:proofErr w:type="gramStart"/>
      <w:r w:rsidR="00DB10C9" w:rsidRPr="00E132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дств в ф</w:t>
      </w:r>
      <w:proofErr w:type="gramEnd"/>
      <w:r w:rsidR="00DB10C9" w:rsidRPr="00E132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орме кредитной линии с лимитом выдачи </w:t>
      </w:r>
      <w:r w:rsidRPr="00E132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Документация), на соответствие предложения </w:t>
      </w:r>
      <w:r w:rsidR="00244E13" w:rsidRPr="00E132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Участника</w:t>
      </w:r>
      <w:r w:rsidR="00B773AC" w:rsidRPr="00E132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244E13" w:rsidRPr="00E132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</w:t>
      </w:r>
      <w:r w:rsidRPr="00E132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ребованиям Документации</w:t>
      </w:r>
      <w:r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и приняла</w:t>
      </w:r>
    </w:p>
    <w:p w:rsidR="00EC0854" w:rsidRDefault="00385542" w:rsidP="00E8132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10BCF" w:rsidRDefault="00F604A2" w:rsidP="00EB74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4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F15F92" w:rsidRPr="00244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.1. 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162A14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оформления 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162A14"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="00162A14"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</w:t>
      </w:r>
      <w:r w:rsidR="00433BE8">
        <w:rPr>
          <w:rFonts w:ascii="Times New Roman" w:hAnsi="Times New Roman" w:cs="Times New Roman"/>
          <w:bCs/>
          <w:sz w:val="28"/>
          <w:szCs w:val="28"/>
        </w:rPr>
        <w:t xml:space="preserve">открытом </w:t>
      </w:r>
      <w:r w:rsidR="00162A14" w:rsidRPr="005064E1">
        <w:rPr>
          <w:rFonts w:ascii="Times New Roman" w:hAnsi="Times New Roman" w:cs="Times New Roman"/>
          <w:bCs/>
          <w:sz w:val="28"/>
          <w:szCs w:val="28"/>
        </w:rPr>
        <w:t xml:space="preserve">запросе </w:t>
      </w:r>
      <w:r w:rsidR="00C94F71"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="00E13252" w:rsidRPr="00E13252">
        <w:rPr>
          <w:rFonts w:ascii="Times New Roman" w:hAnsi="Times New Roman" w:cs="Times New Roman"/>
          <w:sz w:val="28"/>
          <w:szCs w:val="28"/>
        </w:rPr>
        <w:t>Банк «Возрождение» (ПАО)</w:t>
      </w:r>
      <w:r w:rsidR="005447ED" w:rsidRPr="00E13252">
        <w:rPr>
          <w:rFonts w:ascii="Times New Roman" w:hAnsi="Times New Roman" w:cs="Times New Roman"/>
          <w:sz w:val="28"/>
          <w:szCs w:val="28"/>
        </w:rPr>
        <w:t>,</w:t>
      </w:r>
      <w:r w:rsidR="002F75B2">
        <w:rPr>
          <w:rFonts w:ascii="Times New Roman" w:hAnsi="Times New Roman" w:cs="Times New Roman"/>
          <w:sz w:val="28"/>
          <w:szCs w:val="28"/>
        </w:rPr>
        <w:t xml:space="preserve"> и соответствие договорных условий, предложенных Участником закупки, требованиям Документации</w:t>
      </w:r>
      <w:r w:rsidR="00D10BCF">
        <w:rPr>
          <w:rFonts w:ascii="Times New Roman" w:hAnsi="Times New Roman" w:cs="Times New Roman"/>
          <w:sz w:val="28"/>
          <w:szCs w:val="28"/>
        </w:rPr>
        <w:t>.</w:t>
      </w:r>
    </w:p>
    <w:p w:rsidR="00092A91" w:rsidRPr="00092A91" w:rsidRDefault="00092A91" w:rsidP="00E813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B0BCA" w:rsidRDefault="00092A91" w:rsidP="00E813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07F0C" w:rsidRPr="00E837AC" w:rsidRDefault="005064E1" w:rsidP="00E813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07F0C"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E13252" w:rsidRPr="00E13252">
        <w:rPr>
          <w:rFonts w:ascii="Times New Roman" w:hAnsi="Times New Roman" w:cs="Times New Roman"/>
          <w:sz w:val="28"/>
          <w:szCs w:val="28"/>
        </w:rPr>
        <w:t>Банк «Возрождение» (ПАО)</w:t>
      </w:r>
      <w:r w:rsidR="005447ED">
        <w:rPr>
          <w:rFonts w:ascii="Times New Roman" w:hAnsi="Times New Roman" w:cs="Times New Roman"/>
          <w:sz w:val="28"/>
          <w:szCs w:val="28"/>
        </w:rPr>
        <w:t xml:space="preserve">, </w:t>
      </w:r>
      <w:r w:rsidR="00307F0C"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433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773AC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 перечень У</w:t>
      </w:r>
      <w:r w:rsidR="00307F0C"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433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5064E1">
        <w:rPr>
          <w:rFonts w:ascii="Times New Roman" w:hAnsi="Times New Roman" w:cs="Times New Roman"/>
          <w:sz w:val="28"/>
          <w:szCs w:val="28"/>
        </w:rPr>
        <w:t>.</w:t>
      </w:r>
      <w:r w:rsidR="00307F0C"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92A91" w:rsidRPr="00092A91" w:rsidRDefault="00092A91" w:rsidP="00E813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07F0C" w:rsidRDefault="00092A91" w:rsidP="00E813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E388C" w:rsidRPr="00182187" w:rsidRDefault="005064E1" w:rsidP="00EB74F5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AD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502CCC" w:rsidRPr="00F004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1393" w:rsidRPr="00F00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</w:t>
      </w:r>
      <w:r w:rsidR="007F17BC" w:rsidRPr="00F00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</w:t>
      </w:r>
      <w:proofErr w:type="gramStart"/>
      <w:r w:rsidR="007F17BC" w:rsidRPr="00F00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="00C94F71" w:rsidRPr="00F00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открытом запросе цен на право заключения договора </w:t>
      </w:r>
      <w:r w:rsidR="00DB10C9" w:rsidRPr="00DB10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оказание финансовых услуг по предоставлению</w:t>
      </w:r>
      <w:proofErr w:type="gramEnd"/>
      <w:r w:rsidR="00DB10C9" w:rsidRPr="00DB1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</w:t>
      </w:r>
      <w:r w:rsidR="00DB10C9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Мурманэнергосбыт» кредитных средств в форме кредитной линии с лимитом выдачи. </w:t>
      </w:r>
      <w:r w:rsidR="004E388C" w:rsidRPr="00E13252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4E388C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основании п. 7 Информационной карты</w:t>
      </w:r>
      <w:r w:rsidR="00732A3F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Документации</w:t>
      </w:r>
      <w:r w:rsidR="004E388C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>, п. 4.1</w:t>
      </w:r>
      <w:r w:rsidR="00860263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Документации и п. 7.7</w:t>
      </w:r>
      <w:r w:rsidR="004E388C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860263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E388C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Положения о закупке товаров, работ, услуг ОАО «Мурманэнергосбыт» </w:t>
      </w:r>
      <w:r w:rsidR="00E91393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</w:t>
      </w:r>
      <w:r w:rsidR="00433BE8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открытый </w:t>
      </w:r>
      <w:r w:rsidR="00E91393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 </w:t>
      </w:r>
      <w:r w:rsidR="00D10BCF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 </w:t>
      </w:r>
      <w:r w:rsidR="004E388C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D10BCF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состоявшимся</w:t>
      </w:r>
      <w:r w:rsidR="004E388C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рассмотреть возможность заключения договора </w:t>
      </w:r>
      <w:r w:rsidR="005447ED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E388C" w:rsidRPr="00E1325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13252" w:rsidRPr="00E13252">
        <w:rPr>
          <w:rFonts w:ascii="Times New Roman" w:hAnsi="Times New Roman" w:cs="Times New Roman"/>
          <w:sz w:val="28"/>
          <w:szCs w:val="28"/>
        </w:rPr>
        <w:t xml:space="preserve">Банк «Возрождение» (ПАО) </w:t>
      </w:r>
      <w:r w:rsidR="00B773AC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>(единственный У</w:t>
      </w:r>
      <w:r w:rsidR="004E388C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</w:t>
      </w:r>
      <w:r w:rsidR="00B773AC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4E388C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соответствующий требованиям Докумен</w:t>
      </w:r>
      <w:r w:rsidR="00B773AC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>тации, и включенный в перечень У</w:t>
      </w:r>
      <w:r w:rsidR="004E388C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частников</w:t>
      </w:r>
      <w:r w:rsidR="00B773AC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3BE8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</w:t>
      </w:r>
      <w:r w:rsidR="00B773AC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запроса цен</w:t>
      </w:r>
      <w:r w:rsidR="004E388C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заявка которого соответствует требованиям Документации)</w:t>
      </w:r>
      <w:r w:rsidR="00D10BCF" w:rsidRPr="00E132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390C" w:rsidRPr="00092A91" w:rsidRDefault="0061390C" w:rsidP="00E813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1390C" w:rsidRDefault="0061390C" w:rsidP="00E813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1390C" w:rsidRDefault="0061390C" w:rsidP="00E813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4F5" w:rsidRPr="00EB74F5" w:rsidRDefault="00EB74F5" w:rsidP="00EB74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7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EB74F5" w:rsidRPr="00EB74F5" w:rsidRDefault="00EB74F5" w:rsidP="00EB74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4F5" w:rsidRDefault="00EB74F5" w:rsidP="00EB74F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B74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EB7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EB74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BB2F9A" w:rsidRPr="00EB74F5" w:rsidRDefault="00BB2F9A" w:rsidP="00EB74F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EB74F5" w:rsidRPr="00EB74F5" w:rsidRDefault="00EB74F5" w:rsidP="00EB74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4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 Волков М.В.     ___________________</w:t>
      </w:r>
    </w:p>
    <w:p w:rsidR="00EB74F5" w:rsidRPr="00EB74F5" w:rsidRDefault="00EB74F5" w:rsidP="00EB74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4F5" w:rsidRPr="00EB74F5" w:rsidRDefault="00EB74F5" w:rsidP="00EB74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4F5">
        <w:rPr>
          <w:rFonts w:ascii="Times New Roman" w:hAnsi="Times New Roman" w:cs="Times New Roman"/>
          <w:iCs/>
          <w:sz w:val="28"/>
          <w:szCs w:val="28"/>
        </w:rPr>
        <w:t>Урпин Н.В.</w:t>
      </w:r>
      <w:r w:rsidRPr="00EB74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7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EB74F5" w:rsidRPr="00EB74F5" w:rsidRDefault="00EB74F5" w:rsidP="00EB74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B74F5" w:rsidRPr="00EB74F5" w:rsidRDefault="00EB74F5" w:rsidP="00EB74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Галат В.Д.</w:t>
      </w:r>
      <w:r w:rsidRPr="00EB7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  <w:r w:rsidRPr="00EB7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EB74F5" w:rsidRPr="00EB74F5" w:rsidRDefault="00EB74F5" w:rsidP="00EB74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B74F5" w:rsidRPr="00EB74F5" w:rsidRDefault="00EB74F5" w:rsidP="00EB74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Коваль В.Н.</w:t>
      </w:r>
      <w:r w:rsidRPr="00EB7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EB74F5" w:rsidRPr="00EB74F5" w:rsidRDefault="00EB74F5" w:rsidP="00EB74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74F5" w:rsidRPr="00EB74F5" w:rsidRDefault="00EB74F5" w:rsidP="00EB74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4F5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lastRenderedPageBreak/>
        <w:t>Новикова Е.А.</w:t>
      </w:r>
      <w:r w:rsidRPr="00EB74F5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ab/>
        <w:t>___________________</w:t>
      </w:r>
    </w:p>
    <w:p w:rsidR="00EB74F5" w:rsidRPr="00EB74F5" w:rsidRDefault="00EB74F5" w:rsidP="00EB74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B74F5" w:rsidRPr="00EB74F5" w:rsidRDefault="00EB74F5" w:rsidP="00EB74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B74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EB7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EB74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B74F5" w:rsidRPr="00EB74F5" w:rsidRDefault="00EB74F5" w:rsidP="00EB74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B74F5" w:rsidRPr="00EB74F5" w:rsidRDefault="00EB74F5" w:rsidP="00EB74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4F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EB74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EB7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72958" w:rsidRPr="00843ED2" w:rsidRDefault="00472958" w:rsidP="00E813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72958" w:rsidRPr="00843ED2" w:rsidSect="00D37091">
      <w:headerReference w:type="default" r:id="rId9"/>
      <w:footerReference w:type="default" r:id="rId10"/>
      <w:pgSz w:w="11906" w:h="16838"/>
      <w:pgMar w:top="1134" w:right="567" w:bottom="1134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902" w:rsidRDefault="00874902">
      <w:pPr>
        <w:spacing w:after="0" w:line="240" w:lineRule="auto"/>
      </w:pPr>
      <w:r>
        <w:separator/>
      </w:r>
    </w:p>
  </w:endnote>
  <w:endnote w:type="continuationSeparator" w:id="0">
    <w:p w:rsidR="00874902" w:rsidRDefault="00874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EE5637" w:rsidRDefault="00EE5637">
        <w:pPr>
          <w:pStyle w:val="a5"/>
          <w:jc w:val="center"/>
        </w:pPr>
      </w:p>
      <w:p w:rsidR="0043747D" w:rsidRDefault="00BB2F9A">
        <w:pPr>
          <w:pStyle w:val="a5"/>
          <w:jc w:val="center"/>
        </w:pPr>
      </w:p>
    </w:sdtContent>
  </w:sdt>
  <w:p w:rsidR="0043747D" w:rsidRDefault="004374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902" w:rsidRDefault="00874902">
      <w:pPr>
        <w:spacing w:after="0" w:line="240" w:lineRule="auto"/>
      </w:pPr>
      <w:r>
        <w:separator/>
      </w:r>
    </w:p>
  </w:footnote>
  <w:footnote w:type="continuationSeparator" w:id="0">
    <w:p w:rsidR="00874902" w:rsidRDefault="00874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8230109"/>
      <w:docPartObj>
        <w:docPartGallery w:val="Page Numbers (Top of Page)"/>
        <w:docPartUnique/>
      </w:docPartObj>
    </w:sdtPr>
    <w:sdtEndPr/>
    <w:sdtContent>
      <w:p w:rsidR="00381161" w:rsidRDefault="003811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F9A">
          <w:rPr>
            <w:noProof/>
          </w:rPr>
          <w:t>3</w:t>
        </w:r>
        <w:r>
          <w:fldChar w:fldCharType="end"/>
        </w:r>
      </w:p>
    </w:sdtContent>
  </w:sdt>
  <w:p w:rsidR="00381161" w:rsidRDefault="003811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B4867"/>
    <w:multiLevelType w:val="hybridMultilevel"/>
    <w:tmpl w:val="63507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01018C"/>
    <w:multiLevelType w:val="hybridMultilevel"/>
    <w:tmpl w:val="AA587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F4B6DF5"/>
    <w:multiLevelType w:val="hybridMultilevel"/>
    <w:tmpl w:val="D382A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1957B6"/>
    <w:multiLevelType w:val="hybridMultilevel"/>
    <w:tmpl w:val="537E79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D7E7016"/>
    <w:multiLevelType w:val="multilevel"/>
    <w:tmpl w:val="AA4469C8"/>
    <w:lvl w:ilvl="0">
      <w:start w:val="2"/>
      <w:numFmt w:val="bullet"/>
      <w:pStyle w:val="1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6C385D3C"/>
    <w:multiLevelType w:val="hybridMultilevel"/>
    <w:tmpl w:val="0868DBC4"/>
    <w:lvl w:ilvl="0" w:tplc="4D22AB0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C25CB4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0E57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46BB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4D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A45A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582B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DC2C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0AB3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CA0E17"/>
    <w:multiLevelType w:val="hybridMultilevel"/>
    <w:tmpl w:val="3CEA5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11"/>
  </w:num>
  <w:num w:numId="8">
    <w:abstractNumId w:val="8"/>
  </w:num>
  <w:num w:numId="9">
    <w:abstractNumId w:val="0"/>
  </w:num>
  <w:num w:numId="10">
    <w:abstractNumId w:val="2"/>
  </w:num>
  <w:num w:numId="11">
    <w:abstractNumId w:val="6"/>
  </w:num>
  <w:num w:numId="12">
    <w:abstractNumId w:val="9"/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15C21"/>
    <w:rsid w:val="00020E40"/>
    <w:rsid w:val="000323BE"/>
    <w:rsid w:val="000429C3"/>
    <w:rsid w:val="00045047"/>
    <w:rsid w:val="0005315D"/>
    <w:rsid w:val="00054745"/>
    <w:rsid w:val="00061303"/>
    <w:rsid w:val="00086B90"/>
    <w:rsid w:val="00092A91"/>
    <w:rsid w:val="000B6C36"/>
    <w:rsid w:val="000C18AB"/>
    <w:rsid w:val="000E37C6"/>
    <w:rsid w:val="000F139A"/>
    <w:rsid w:val="000F2A5F"/>
    <w:rsid w:val="000F7B65"/>
    <w:rsid w:val="001019E6"/>
    <w:rsid w:val="001160A2"/>
    <w:rsid w:val="00131AA7"/>
    <w:rsid w:val="001605DE"/>
    <w:rsid w:val="00160819"/>
    <w:rsid w:val="00162A14"/>
    <w:rsid w:val="00175ACB"/>
    <w:rsid w:val="00182187"/>
    <w:rsid w:val="00187D31"/>
    <w:rsid w:val="001A04C2"/>
    <w:rsid w:val="001B628D"/>
    <w:rsid w:val="001C071E"/>
    <w:rsid w:val="001C0C10"/>
    <w:rsid w:val="001E19EB"/>
    <w:rsid w:val="001E7D92"/>
    <w:rsid w:val="001F14F6"/>
    <w:rsid w:val="001F7447"/>
    <w:rsid w:val="00201F61"/>
    <w:rsid w:val="00215F73"/>
    <w:rsid w:val="00225C8D"/>
    <w:rsid w:val="00244E13"/>
    <w:rsid w:val="0025436E"/>
    <w:rsid w:val="00265C81"/>
    <w:rsid w:val="00272ED4"/>
    <w:rsid w:val="0029458D"/>
    <w:rsid w:val="002A178A"/>
    <w:rsid w:val="002B0229"/>
    <w:rsid w:val="002B05E9"/>
    <w:rsid w:val="002B293D"/>
    <w:rsid w:val="002D4B38"/>
    <w:rsid w:val="002F75B2"/>
    <w:rsid w:val="00302AD1"/>
    <w:rsid w:val="00303CC7"/>
    <w:rsid w:val="00307F0C"/>
    <w:rsid w:val="0036519A"/>
    <w:rsid w:val="00371140"/>
    <w:rsid w:val="00371BCA"/>
    <w:rsid w:val="00381161"/>
    <w:rsid w:val="00385542"/>
    <w:rsid w:val="003917C7"/>
    <w:rsid w:val="003940CE"/>
    <w:rsid w:val="003B3B77"/>
    <w:rsid w:val="003B5535"/>
    <w:rsid w:val="003C09D4"/>
    <w:rsid w:val="003D068B"/>
    <w:rsid w:val="003D7F79"/>
    <w:rsid w:val="003E00EE"/>
    <w:rsid w:val="003F22E2"/>
    <w:rsid w:val="00401087"/>
    <w:rsid w:val="004057F5"/>
    <w:rsid w:val="0040625C"/>
    <w:rsid w:val="0041512A"/>
    <w:rsid w:val="00416D0A"/>
    <w:rsid w:val="004211C5"/>
    <w:rsid w:val="00427C9F"/>
    <w:rsid w:val="00433BE8"/>
    <w:rsid w:val="0043747D"/>
    <w:rsid w:val="00454A23"/>
    <w:rsid w:val="00472958"/>
    <w:rsid w:val="00474EF1"/>
    <w:rsid w:val="00483C4D"/>
    <w:rsid w:val="00484C7A"/>
    <w:rsid w:val="00495097"/>
    <w:rsid w:val="00495727"/>
    <w:rsid w:val="004A0493"/>
    <w:rsid w:val="004B6BFF"/>
    <w:rsid w:val="004C5247"/>
    <w:rsid w:val="004C527E"/>
    <w:rsid w:val="004E388C"/>
    <w:rsid w:val="004E3F67"/>
    <w:rsid w:val="004E7758"/>
    <w:rsid w:val="004F3519"/>
    <w:rsid w:val="005005DF"/>
    <w:rsid w:val="00502CCC"/>
    <w:rsid w:val="005064E1"/>
    <w:rsid w:val="00511E9B"/>
    <w:rsid w:val="0053120F"/>
    <w:rsid w:val="00531F57"/>
    <w:rsid w:val="005405EC"/>
    <w:rsid w:val="005447ED"/>
    <w:rsid w:val="00557AE3"/>
    <w:rsid w:val="005714FF"/>
    <w:rsid w:val="005750F3"/>
    <w:rsid w:val="00575691"/>
    <w:rsid w:val="005765EE"/>
    <w:rsid w:val="00580305"/>
    <w:rsid w:val="00587686"/>
    <w:rsid w:val="005B5087"/>
    <w:rsid w:val="005C008A"/>
    <w:rsid w:val="005C2B0E"/>
    <w:rsid w:val="005C515C"/>
    <w:rsid w:val="005D0219"/>
    <w:rsid w:val="005E3261"/>
    <w:rsid w:val="005E624C"/>
    <w:rsid w:val="0061390C"/>
    <w:rsid w:val="0064156C"/>
    <w:rsid w:val="00643C65"/>
    <w:rsid w:val="00652F1E"/>
    <w:rsid w:val="006619C8"/>
    <w:rsid w:val="006741DD"/>
    <w:rsid w:val="00694319"/>
    <w:rsid w:val="0069557B"/>
    <w:rsid w:val="00697A82"/>
    <w:rsid w:val="006A5C84"/>
    <w:rsid w:val="006B0BCA"/>
    <w:rsid w:val="006B1C4E"/>
    <w:rsid w:val="006D414E"/>
    <w:rsid w:val="006E2243"/>
    <w:rsid w:val="006E65D5"/>
    <w:rsid w:val="006F1529"/>
    <w:rsid w:val="006F50FF"/>
    <w:rsid w:val="00713194"/>
    <w:rsid w:val="007131F5"/>
    <w:rsid w:val="0072677F"/>
    <w:rsid w:val="00732A3F"/>
    <w:rsid w:val="007424EC"/>
    <w:rsid w:val="00764836"/>
    <w:rsid w:val="0077325A"/>
    <w:rsid w:val="007804F7"/>
    <w:rsid w:val="00797161"/>
    <w:rsid w:val="007A196B"/>
    <w:rsid w:val="007A7AAD"/>
    <w:rsid w:val="007B16CD"/>
    <w:rsid w:val="007B1B8D"/>
    <w:rsid w:val="007D228D"/>
    <w:rsid w:val="007D34E1"/>
    <w:rsid w:val="007E3022"/>
    <w:rsid w:val="007F17BC"/>
    <w:rsid w:val="008060F9"/>
    <w:rsid w:val="008073FB"/>
    <w:rsid w:val="008127AF"/>
    <w:rsid w:val="008155B8"/>
    <w:rsid w:val="00832D6A"/>
    <w:rsid w:val="008436D4"/>
    <w:rsid w:val="00843ED2"/>
    <w:rsid w:val="0084447A"/>
    <w:rsid w:val="00860263"/>
    <w:rsid w:val="008630B4"/>
    <w:rsid w:val="00874902"/>
    <w:rsid w:val="0088671E"/>
    <w:rsid w:val="00892317"/>
    <w:rsid w:val="008A124D"/>
    <w:rsid w:val="008A222C"/>
    <w:rsid w:val="008B1F2C"/>
    <w:rsid w:val="008B4106"/>
    <w:rsid w:val="008C69FD"/>
    <w:rsid w:val="0091011C"/>
    <w:rsid w:val="009105A7"/>
    <w:rsid w:val="009356F4"/>
    <w:rsid w:val="00936525"/>
    <w:rsid w:val="00952285"/>
    <w:rsid w:val="00961306"/>
    <w:rsid w:val="00966DE1"/>
    <w:rsid w:val="00975691"/>
    <w:rsid w:val="00993CF9"/>
    <w:rsid w:val="009A4DD3"/>
    <w:rsid w:val="00A0149B"/>
    <w:rsid w:val="00A10518"/>
    <w:rsid w:val="00A14884"/>
    <w:rsid w:val="00A15E05"/>
    <w:rsid w:val="00A20C39"/>
    <w:rsid w:val="00A27EF4"/>
    <w:rsid w:val="00A45A6D"/>
    <w:rsid w:val="00A53224"/>
    <w:rsid w:val="00A55871"/>
    <w:rsid w:val="00A701C3"/>
    <w:rsid w:val="00A85F09"/>
    <w:rsid w:val="00A879B5"/>
    <w:rsid w:val="00A96847"/>
    <w:rsid w:val="00A97083"/>
    <w:rsid w:val="00AA7486"/>
    <w:rsid w:val="00AB333E"/>
    <w:rsid w:val="00AB39D1"/>
    <w:rsid w:val="00AC0314"/>
    <w:rsid w:val="00AC7AC0"/>
    <w:rsid w:val="00B006F8"/>
    <w:rsid w:val="00B11581"/>
    <w:rsid w:val="00B20E2B"/>
    <w:rsid w:val="00B26BDC"/>
    <w:rsid w:val="00B55397"/>
    <w:rsid w:val="00B55B2C"/>
    <w:rsid w:val="00B56D34"/>
    <w:rsid w:val="00B60B49"/>
    <w:rsid w:val="00B773AC"/>
    <w:rsid w:val="00B95C0B"/>
    <w:rsid w:val="00B961A6"/>
    <w:rsid w:val="00BB2F9A"/>
    <w:rsid w:val="00BD014B"/>
    <w:rsid w:val="00BD2684"/>
    <w:rsid w:val="00BE6190"/>
    <w:rsid w:val="00C138F7"/>
    <w:rsid w:val="00C22F79"/>
    <w:rsid w:val="00C43853"/>
    <w:rsid w:val="00C57659"/>
    <w:rsid w:val="00C6211D"/>
    <w:rsid w:val="00C66511"/>
    <w:rsid w:val="00C66904"/>
    <w:rsid w:val="00C908D5"/>
    <w:rsid w:val="00C94F71"/>
    <w:rsid w:val="00C96886"/>
    <w:rsid w:val="00CA08DD"/>
    <w:rsid w:val="00CA18EF"/>
    <w:rsid w:val="00CA2085"/>
    <w:rsid w:val="00CA427F"/>
    <w:rsid w:val="00CB05D1"/>
    <w:rsid w:val="00CC1350"/>
    <w:rsid w:val="00CC44EE"/>
    <w:rsid w:val="00CC70DB"/>
    <w:rsid w:val="00CD5C23"/>
    <w:rsid w:val="00CE15A1"/>
    <w:rsid w:val="00CE3DC8"/>
    <w:rsid w:val="00D10BCF"/>
    <w:rsid w:val="00D146BA"/>
    <w:rsid w:val="00D15B12"/>
    <w:rsid w:val="00D22BEB"/>
    <w:rsid w:val="00D361D4"/>
    <w:rsid w:val="00D37091"/>
    <w:rsid w:val="00D37D4D"/>
    <w:rsid w:val="00D42164"/>
    <w:rsid w:val="00D55134"/>
    <w:rsid w:val="00D67C1F"/>
    <w:rsid w:val="00D80EE0"/>
    <w:rsid w:val="00DB10C9"/>
    <w:rsid w:val="00DC593F"/>
    <w:rsid w:val="00DD758F"/>
    <w:rsid w:val="00DF7AFF"/>
    <w:rsid w:val="00E13252"/>
    <w:rsid w:val="00E25D0F"/>
    <w:rsid w:val="00E275BB"/>
    <w:rsid w:val="00E616B1"/>
    <w:rsid w:val="00E766E5"/>
    <w:rsid w:val="00E81322"/>
    <w:rsid w:val="00E837AC"/>
    <w:rsid w:val="00E91393"/>
    <w:rsid w:val="00EB1C97"/>
    <w:rsid w:val="00EB5A2E"/>
    <w:rsid w:val="00EB5E40"/>
    <w:rsid w:val="00EB74F5"/>
    <w:rsid w:val="00EC0854"/>
    <w:rsid w:val="00EC21F9"/>
    <w:rsid w:val="00EE5637"/>
    <w:rsid w:val="00EE6614"/>
    <w:rsid w:val="00EF5D1C"/>
    <w:rsid w:val="00F004AD"/>
    <w:rsid w:val="00F01FD8"/>
    <w:rsid w:val="00F1324B"/>
    <w:rsid w:val="00F15352"/>
    <w:rsid w:val="00F15F92"/>
    <w:rsid w:val="00F234D0"/>
    <w:rsid w:val="00F23950"/>
    <w:rsid w:val="00F35554"/>
    <w:rsid w:val="00F51614"/>
    <w:rsid w:val="00F524FB"/>
    <w:rsid w:val="00F604A2"/>
    <w:rsid w:val="00F64EAE"/>
    <w:rsid w:val="00F770D4"/>
    <w:rsid w:val="00F811D0"/>
    <w:rsid w:val="00F8303F"/>
    <w:rsid w:val="00F9090D"/>
    <w:rsid w:val="00F93A11"/>
    <w:rsid w:val="00FA0F20"/>
    <w:rsid w:val="00FA5107"/>
    <w:rsid w:val="00FC6D1F"/>
    <w:rsid w:val="00FD5DEC"/>
    <w:rsid w:val="00FD7C36"/>
    <w:rsid w:val="00FE186B"/>
    <w:rsid w:val="00FE7A40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8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customStyle="1" w:styleId="1">
    <w:name w:val="Список*1"/>
    <w:basedOn w:val="a"/>
    <w:rsid w:val="00993CF9"/>
    <w:pPr>
      <w:numPr>
        <w:numId w:val="12"/>
      </w:numPr>
      <w:tabs>
        <w:tab w:val="left" w:pos="900"/>
      </w:tabs>
      <w:spacing w:after="160" w:line="240" w:lineRule="exact"/>
      <w:ind w:left="0" w:firstLine="540"/>
    </w:pPr>
    <w:rPr>
      <w:rFonts w:ascii="Arial" w:eastAsia="Times New Roman" w:hAnsi="Arial" w:cs="Times New Roman"/>
      <w:sz w:val="20"/>
      <w:szCs w:val="24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020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20E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8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customStyle="1" w:styleId="1">
    <w:name w:val="Список*1"/>
    <w:basedOn w:val="a"/>
    <w:rsid w:val="00993CF9"/>
    <w:pPr>
      <w:numPr>
        <w:numId w:val="12"/>
      </w:numPr>
      <w:tabs>
        <w:tab w:val="left" w:pos="900"/>
      </w:tabs>
      <w:spacing w:after="160" w:line="240" w:lineRule="exact"/>
      <w:ind w:left="0" w:firstLine="540"/>
    </w:pPr>
    <w:rPr>
      <w:rFonts w:ascii="Arial" w:eastAsia="Times New Roman" w:hAnsi="Arial" w:cs="Times New Roman"/>
      <w:sz w:val="20"/>
      <w:szCs w:val="24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020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20E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1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34E3B-16BB-4DA3-9696-E0D13DB58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31</cp:revision>
  <cp:lastPrinted>2015-07-17T06:08:00Z</cp:lastPrinted>
  <dcterms:created xsi:type="dcterms:W3CDTF">2014-10-21T05:13:00Z</dcterms:created>
  <dcterms:modified xsi:type="dcterms:W3CDTF">2015-07-17T05:47:00Z</dcterms:modified>
</cp:coreProperties>
</file>